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FB" w:rsidRPr="0090350C" w:rsidRDefault="00A376FB" w:rsidP="00A376FB">
      <w:pPr>
        <w:pStyle w:val="NoSpacing"/>
        <w:jc w:val="center"/>
        <w:rPr>
          <w:b/>
          <w:sz w:val="40"/>
          <w:lang w:val="fr-CA"/>
        </w:rPr>
      </w:pPr>
      <w:r>
        <w:rPr>
          <w:b/>
          <w:sz w:val="40"/>
          <w:lang w:val="fr-CA"/>
        </w:rPr>
        <w:t>Thème 2</w:t>
      </w:r>
      <w:r w:rsidRPr="0090350C">
        <w:rPr>
          <w:b/>
          <w:sz w:val="40"/>
          <w:lang w:val="fr-CA"/>
        </w:rPr>
        <w:t> : Pourquoi et comment aménager le territoire ?</w:t>
      </w:r>
    </w:p>
    <w:p w:rsidR="00A376FB" w:rsidRDefault="00A376FB" w:rsidP="00A376FB">
      <w:pPr>
        <w:pStyle w:val="NoSpacing"/>
        <w:jc w:val="both"/>
        <w:rPr>
          <w:lang w:val="fr-CA"/>
        </w:rPr>
      </w:pPr>
    </w:p>
    <w:p w:rsidR="00A376FB" w:rsidRDefault="00A376FB" w:rsidP="00A376FB">
      <w:pPr>
        <w:pStyle w:val="NoSpacing"/>
        <w:jc w:val="both"/>
        <w:rPr>
          <w:b/>
          <w:lang w:val="fr-CA"/>
        </w:rPr>
      </w:pPr>
    </w:p>
    <w:p w:rsidR="00A376FB" w:rsidRDefault="00A376FB" w:rsidP="00A376FB">
      <w:pPr>
        <w:pStyle w:val="NoSpacing"/>
        <w:jc w:val="both"/>
        <w:rPr>
          <w:lang w:val="fr-CA"/>
        </w:rPr>
      </w:pPr>
      <w:r w:rsidRPr="00CC3B3D">
        <w:rPr>
          <w:b/>
          <w:lang w:val="fr-CA"/>
        </w:rPr>
        <w:t>Aménagement du territoire</w:t>
      </w:r>
      <w:r>
        <w:rPr>
          <w:lang w:val="fr-CA"/>
        </w:rPr>
        <w:t xml:space="preserve"> = ……………………………………………………………………………………………………………………………………………</w:t>
      </w:r>
    </w:p>
    <w:p w:rsidR="00A376FB" w:rsidRDefault="00A376FB" w:rsidP="00A376FB">
      <w:pPr>
        <w:pStyle w:val="NoSpacing"/>
        <w:jc w:val="both"/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376FB" w:rsidRDefault="00A376FB" w:rsidP="00A376FB">
      <w:pPr>
        <w:pStyle w:val="NoSpacing"/>
        <w:jc w:val="both"/>
        <w:rPr>
          <w:lang w:val="fr-CA"/>
        </w:rPr>
      </w:pPr>
    </w:p>
    <w:p w:rsidR="00A376FB" w:rsidRDefault="00A376FB" w:rsidP="00A376FB">
      <w:pPr>
        <w:pStyle w:val="NoSpacing"/>
        <w:jc w:val="both"/>
        <w:rPr>
          <w:lang w:val="fr-CA"/>
        </w:rPr>
      </w:pPr>
      <w:r w:rsidRPr="00CC3B3D">
        <w:rPr>
          <w:b/>
          <w:lang w:val="fr-CA"/>
        </w:rPr>
        <w:t>Enjeu</w:t>
      </w:r>
      <w:r>
        <w:rPr>
          <w:lang w:val="fr-CA"/>
        </w:rPr>
        <w:t xml:space="preserve"> = ……………………………………………………………………………………………………………………………………………………………………………….</w:t>
      </w:r>
    </w:p>
    <w:p w:rsidR="00A376FB" w:rsidRDefault="00A376FB" w:rsidP="00A376FB">
      <w:pPr>
        <w:pStyle w:val="NoSpacing"/>
        <w:jc w:val="both"/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376FB" w:rsidRDefault="00A376FB" w:rsidP="00A376FB">
      <w:pPr>
        <w:pStyle w:val="NoSpacing"/>
        <w:jc w:val="both"/>
        <w:rPr>
          <w:lang w:val="fr-CA"/>
        </w:rPr>
      </w:pPr>
    </w:p>
    <w:p w:rsidR="00A376FB" w:rsidRDefault="00A376FB" w:rsidP="00A376FB">
      <w:pPr>
        <w:pStyle w:val="NoSpacing"/>
        <w:jc w:val="both"/>
        <w:rPr>
          <w:lang w:val="fr-CA"/>
        </w:rPr>
      </w:pPr>
      <w:r w:rsidRPr="00CC3B3D">
        <w:rPr>
          <w:b/>
          <w:lang w:val="fr-CA"/>
        </w:rPr>
        <w:t>Problématique</w:t>
      </w:r>
      <w:r>
        <w:rPr>
          <w:lang w:val="fr-CA"/>
        </w:rPr>
        <w:t xml:space="preserve"> = dans quelle mesure les politiques publiques d’aménagement peuvent-elles réduire les inégalités entre territoires ?</w:t>
      </w:r>
    </w:p>
    <w:p w:rsidR="00A376FB" w:rsidRDefault="00A376FB" w:rsidP="00A376FB">
      <w:pPr>
        <w:pStyle w:val="NoSpacing"/>
        <w:jc w:val="both"/>
        <w:rPr>
          <w:lang w:val="fr-CA"/>
        </w:rPr>
      </w:pPr>
    </w:p>
    <w:p w:rsidR="00A376FB" w:rsidRPr="0090350C" w:rsidRDefault="00A376FB" w:rsidP="00A376FB">
      <w:pPr>
        <w:pStyle w:val="NoSpacing"/>
        <w:jc w:val="both"/>
        <w:rPr>
          <w:b/>
          <w:sz w:val="36"/>
          <w:lang w:val="fr-CA"/>
        </w:rPr>
      </w:pPr>
      <w:r w:rsidRPr="0090350C">
        <w:rPr>
          <w:b/>
          <w:sz w:val="36"/>
          <w:lang w:val="fr-CA"/>
        </w:rPr>
        <w:t>Chapitre 1 : Aménager pour répondre aux inégalités entre territoires français à toutes les échelles</w:t>
      </w:r>
    </w:p>
    <w:p w:rsidR="00A376FB" w:rsidRDefault="00A376FB" w:rsidP="00A376FB">
      <w:pPr>
        <w:pStyle w:val="NoSpacing"/>
        <w:jc w:val="both"/>
        <w:rPr>
          <w:lang w:val="fr-CA"/>
        </w:rPr>
      </w:pPr>
    </w:p>
    <w:p w:rsidR="00A376FB" w:rsidRPr="00473936" w:rsidRDefault="00A376FB" w:rsidP="00A376FB">
      <w:pPr>
        <w:pStyle w:val="NoSpacing"/>
        <w:numPr>
          <w:ilvl w:val="0"/>
          <w:numId w:val="2"/>
        </w:numPr>
        <w:jc w:val="both"/>
        <w:rPr>
          <w:b/>
          <w:sz w:val="28"/>
          <w:lang w:val="fr-CA"/>
        </w:rPr>
      </w:pPr>
      <w:r w:rsidRPr="00473936">
        <w:rPr>
          <w:b/>
          <w:sz w:val="28"/>
          <w:lang w:val="fr-CA"/>
        </w:rPr>
        <w:t xml:space="preserve">EDC : Un exemple d’aménagement, le Louvre-Lens </w:t>
      </w:r>
    </w:p>
    <w:p w:rsidR="00A376FB" w:rsidRDefault="00A376FB" w:rsidP="00A376FB">
      <w:pPr>
        <w:pStyle w:val="NoSpacing"/>
        <w:jc w:val="both"/>
        <w:rPr>
          <w:lang w:val="fr-CA"/>
        </w:rPr>
      </w:pPr>
    </w:p>
    <w:p w:rsidR="005A4767" w:rsidRPr="0073162C" w:rsidRDefault="0073162C" w:rsidP="0073162C">
      <w:pPr>
        <w:pStyle w:val="NoSpacing"/>
        <w:jc w:val="both"/>
        <w:rPr>
          <w:b/>
          <w:sz w:val="24"/>
          <w:lang w:val="fr-CA"/>
        </w:rPr>
      </w:pPr>
      <w:r>
        <w:rPr>
          <w:b/>
          <w:sz w:val="24"/>
          <w:lang w:val="fr-CA"/>
        </w:rPr>
        <w:t>Répondez aux questions des activités p. 295, puis p. 297.</w:t>
      </w:r>
    </w:p>
    <w:p w:rsidR="00401EA8" w:rsidRDefault="00401EA8" w:rsidP="00A376FB">
      <w:pPr>
        <w:pStyle w:val="NoSpacing"/>
        <w:jc w:val="both"/>
        <w:rPr>
          <w:lang w:val="fr-CA"/>
        </w:rPr>
      </w:pPr>
      <w:bookmarkStart w:id="0" w:name="_GoBack"/>
      <w:bookmarkEnd w:id="0"/>
    </w:p>
    <w:p w:rsidR="00A376FB" w:rsidRPr="00473936" w:rsidRDefault="00A376FB" w:rsidP="00A376FB">
      <w:pPr>
        <w:pStyle w:val="NoSpacing"/>
        <w:numPr>
          <w:ilvl w:val="0"/>
          <w:numId w:val="2"/>
        </w:numPr>
        <w:jc w:val="both"/>
        <w:rPr>
          <w:b/>
          <w:sz w:val="32"/>
          <w:lang w:val="fr-CA"/>
        </w:rPr>
      </w:pPr>
      <w:r w:rsidRPr="00473936">
        <w:rPr>
          <w:b/>
          <w:sz w:val="32"/>
          <w:lang w:val="fr-CA"/>
        </w:rPr>
        <w:t>Quelles sont les inégalités du territoire à l’échelle nationale que les politiques d’aménagement essayent d’atténuer ?</w:t>
      </w:r>
    </w:p>
    <w:p w:rsidR="00A376FB" w:rsidRDefault="00A376FB" w:rsidP="00A376FB">
      <w:pPr>
        <w:pStyle w:val="NoSpacing"/>
        <w:ind w:left="360"/>
        <w:jc w:val="both"/>
        <w:rPr>
          <w:lang w:val="fr-CA"/>
        </w:rPr>
      </w:pPr>
    </w:p>
    <w:p w:rsidR="00A376FB" w:rsidRPr="007B7CAD" w:rsidRDefault="00A376FB" w:rsidP="00A376FB">
      <w:pPr>
        <w:pStyle w:val="NoSpacing"/>
        <w:numPr>
          <w:ilvl w:val="0"/>
          <w:numId w:val="11"/>
        </w:numPr>
        <w:jc w:val="both"/>
        <w:rPr>
          <w:b/>
          <w:lang w:val="fr-CA"/>
        </w:rPr>
      </w:pPr>
      <w:r w:rsidRPr="007B7CAD">
        <w:rPr>
          <w:b/>
          <w:lang w:val="fr-CA"/>
        </w:rPr>
        <w:t>Des régions inégalement dynamiques et inégalement insérées dans la mondialisation</w:t>
      </w:r>
    </w:p>
    <w:p w:rsidR="00A376FB" w:rsidRDefault="00A376FB" w:rsidP="00A376FB">
      <w:pPr>
        <w:pStyle w:val="NoSpacing"/>
        <w:jc w:val="both"/>
        <w:rPr>
          <w:lang w:val="fr-CA"/>
        </w:rPr>
      </w:pPr>
    </w:p>
    <w:p w:rsidR="00A376FB" w:rsidRPr="00815594" w:rsidRDefault="00A376FB" w:rsidP="0073162C">
      <w:pPr>
        <w:pStyle w:val="NoSpacing"/>
        <w:ind w:firstLine="720"/>
        <w:jc w:val="both"/>
        <w:rPr>
          <w:lang w:val="fr-CA"/>
        </w:rPr>
      </w:pPr>
      <w:r>
        <w:rPr>
          <w:lang w:val="fr-CA"/>
        </w:rPr>
        <w:t>L’organisation du territoire français est marquée par un fort déséquilibre entre Paris et le reste du territoire national. L’Ile-de-France produit le tiers de la richesse nationale avec 19% de la population. Les régions littorales de l’Ouest et du Sud, ainsi que les régions frontalières (ex : Alsace) sont attractives et bien intégrées dans la mondialisation (tourisme, haute-technologie). Enfin, les disparités sont fortes entre métropoles, qui concentrent réseaux de transports et activités économiques, et les espaces ruraux.</w:t>
      </w:r>
    </w:p>
    <w:p w:rsidR="00A376FB" w:rsidRDefault="00A376FB" w:rsidP="00A376FB">
      <w:pPr>
        <w:pStyle w:val="NoSpacing"/>
        <w:jc w:val="both"/>
        <w:rPr>
          <w:b/>
          <w:lang w:val="fr-CA"/>
        </w:rPr>
      </w:pPr>
    </w:p>
    <w:p w:rsidR="00A376FB" w:rsidRDefault="00A376FB" w:rsidP="00A376FB">
      <w:pPr>
        <w:pStyle w:val="NoSpacing"/>
        <w:jc w:val="both"/>
        <w:rPr>
          <w:lang w:val="fr-CA"/>
        </w:rPr>
      </w:pPr>
      <w:r>
        <w:rPr>
          <w:lang w:val="fr-CA"/>
        </w:rPr>
        <w:t>Les inégalités s’observent à toutes les échelles. Ainsi, les métropoles concentrent les richesses à l’échelle du territoire français, ce qui n’empêche pas des inégalités à l’échelle  urbaine dans ces métropoles entre des quartiers pauvres et riches. Enfin, les espaces ruraux en voie de « désertification », plus isolées, sont en difficulté (ex : Massif central).</w:t>
      </w:r>
    </w:p>
    <w:p w:rsidR="00A376FB" w:rsidRDefault="00A376FB" w:rsidP="00A376FB">
      <w:pPr>
        <w:pStyle w:val="NoSpacing"/>
        <w:jc w:val="both"/>
        <w:rPr>
          <w:lang w:val="fr-CA"/>
        </w:rPr>
      </w:pPr>
    </w:p>
    <w:p w:rsidR="00A376FB" w:rsidRPr="005C7018" w:rsidRDefault="00A376FB" w:rsidP="00A376FB">
      <w:pPr>
        <w:pStyle w:val="NoSpacing"/>
        <w:numPr>
          <w:ilvl w:val="0"/>
          <w:numId w:val="11"/>
        </w:numPr>
        <w:jc w:val="both"/>
        <w:rPr>
          <w:b/>
          <w:lang w:val="fr-CA"/>
        </w:rPr>
      </w:pPr>
      <w:r w:rsidRPr="005C7018">
        <w:rPr>
          <w:b/>
          <w:lang w:val="fr-CA"/>
        </w:rPr>
        <w:t>Les enjeux de l’aménagement</w:t>
      </w:r>
    </w:p>
    <w:p w:rsidR="00A376FB" w:rsidRDefault="00A376FB" w:rsidP="00A376FB">
      <w:pPr>
        <w:pStyle w:val="NoSpacing"/>
        <w:jc w:val="both"/>
        <w:rPr>
          <w:lang w:val="fr-CA"/>
        </w:rPr>
      </w:pPr>
    </w:p>
    <w:p w:rsidR="00A376FB" w:rsidRDefault="00A376FB" w:rsidP="00A376FB">
      <w:pPr>
        <w:pStyle w:val="NoSpacing"/>
        <w:jc w:val="both"/>
        <w:rPr>
          <w:lang w:val="fr-CA"/>
        </w:rPr>
      </w:pPr>
      <w:r>
        <w:rPr>
          <w:lang w:val="fr-CA"/>
        </w:rPr>
        <w:t>Les enjeux des politiques d’aménagement ont beaucoup évolué dans le temps :</w:t>
      </w:r>
    </w:p>
    <w:p w:rsidR="00A376FB" w:rsidRDefault="005A4767" w:rsidP="00A376FB">
      <w:pPr>
        <w:pStyle w:val="NoSpacing"/>
        <w:numPr>
          <w:ilvl w:val="0"/>
          <w:numId w:val="8"/>
        </w:numPr>
        <w:jc w:val="both"/>
        <w:rPr>
          <w:lang w:val="fr-CA"/>
        </w:rPr>
      </w:pPr>
      <w:r>
        <w:rPr>
          <w:lang w:val="fr-CA"/>
        </w:rPr>
        <w:t>Dans les années 60, objectif =</w:t>
      </w:r>
      <w:r w:rsidR="00A376FB">
        <w:rPr>
          <w:lang w:val="fr-CA"/>
        </w:rPr>
        <w:t xml:space="preserve"> meilleure distribution des activités sur le territoire (essor des industries dans l’Ouest, diminuer le poids de Paris, développer le tourisme balnéaire et de sports d’hiver, améliorer les infrastructures)</w:t>
      </w:r>
    </w:p>
    <w:p w:rsidR="00A376FB" w:rsidRDefault="005A4767" w:rsidP="00A376FB">
      <w:pPr>
        <w:pStyle w:val="NoSpacing"/>
        <w:numPr>
          <w:ilvl w:val="0"/>
          <w:numId w:val="8"/>
        </w:numPr>
        <w:jc w:val="both"/>
        <w:rPr>
          <w:lang w:val="fr-CA"/>
        </w:rPr>
      </w:pPr>
      <w:r>
        <w:rPr>
          <w:lang w:val="fr-CA"/>
        </w:rPr>
        <w:t>Depuis la fin des</w:t>
      </w:r>
      <w:r w:rsidR="00A376FB">
        <w:rPr>
          <w:lang w:val="fr-CA"/>
        </w:rPr>
        <w:t xml:space="preserve"> années 70 et encore aujourd’hui, </w:t>
      </w:r>
      <w:r>
        <w:rPr>
          <w:lang w:val="fr-CA"/>
        </w:rPr>
        <w:t>objectif</w:t>
      </w:r>
      <w:r w:rsidR="00A376FB">
        <w:rPr>
          <w:lang w:val="fr-CA"/>
        </w:rPr>
        <w:t xml:space="preserve"> = reconversion des vieilles régions industrielles</w:t>
      </w:r>
      <w:r>
        <w:rPr>
          <w:lang w:val="fr-CA"/>
        </w:rPr>
        <w:t xml:space="preserve"> (ex : Lens)</w:t>
      </w:r>
    </w:p>
    <w:p w:rsidR="00A376FB" w:rsidRDefault="00A376FB" w:rsidP="00A376FB">
      <w:pPr>
        <w:pStyle w:val="NoSpacing"/>
        <w:numPr>
          <w:ilvl w:val="0"/>
          <w:numId w:val="8"/>
        </w:numPr>
        <w:jc w:val="both"/>
        <w:rPr>
          <w:lang w:val="fr-CA"/>
        </w:rPr>
      </w:pPr>
      <w:r>
        <w:rPr>
          <w:lang w:val="fr-CA"/>
        </w:rPr>
        <w:t>Aujourd’hui, il s’agit de renforcer les atouts et l’attractivité des territoires y compris les plus développés comme Paris, dans un contexte de forte concurrence mondiale.</w:t>
      </w:r>
    </w:p>
    <w:p w:rsidR="00A376FB" w:rsidRDefault="007E3FCE" w:rsidP="007E3FCE">
      <w:pPr>
        <w:pStyle w:val="NoSpacing"/>
        <w:ind w:left="1440"/>
        <w:jc w:val="both"/>
        <w:rPr>
          <w:lang w:val="fr-CA"/>
        </w:rPr>
      </w:pPr>
      <w:r>
        <w:rPr>
          <w:lang w:val="fr-CA"/>
        </w:rPr>
        <w:t>Ex : e</w:t>
      </w:r>
      <w:r w:rsidR="00A376FB">
        <w:rPr>
          <w:lang w:val="fr-CA"/>
        </w:rPr>
        <w:t>ffort pour développer la haute-technologie à travers les technopoles</w:t>
      </w:r>
      <w:r>
        <w:rPr>
          <w:lang w:val="fr-CA"/>
        </w:rPr>
        <w:t xml:space="preserve"> comme à Toulouse</w:t>
      </w:r>
    </w:p>
    <w:p w:rsidR="00A376FB" w:rsidRDefault="00A376FB" w:rsidP="00A376FB">
      <w:pPr>
        <w:pStyle w:val="NoSpacing"/>
        <w:ind w:left="1440"/>
        <w:jc w:val="both"/>
        <w:rPr>
          <w:lang w:val="fr-CA"/>
        </w:rPr>
      </w:pPr>
    </w:p>
    <w:p w:rsidR="007E3FCE" w:rsidRDefault="007E3FCE" w:rsidP="00A376FB">
      <w:pPr>
        <w:pStyle w:val="NoSpacing"/>
        <w:jc w:val="both"/>
        <w:rPr>
          <w:b/>
          <w:lang w:val="fr-CA"/>
        </w:rPr>
      </w:pPr>
    </w:p>
    <w:p w:rsidR="007E3FCE" w:rsidRDefault="007E3FCE" w:rsidP="00A376FB">
      <w:pPr>
        <w:pStyle w:val="NoSpacing"/>
        <w:jc w:val="both"/>
        <w:rPr>
          <w:b/>
          <w:lang w:val="fr-CA"/>
        </w:rPr>
      </w:pPr>
    </w:p>
    <w:p w:rsidR="007E3FCE" w:rsidRDefault="007E3FCE" w:rsidP="00A376FB">
      <w:pPr>
        <w:pStyle w:val="NoSpacing"/>
        <w:jc w:val="both"/>
        <w:rPr>
          <w:b/>
          <w:lang w:val="fr-CA"/>
        </w:rPr>
      </w:pPr>
    </w:p>
    <w:p w:rsidR="00A376FB" w:rsidRDefault="00A376FB" w:rsidP="00A376FB">
      <w:pPr>
        <w:pStyle w:val="NoSpacing"/>
        <w:jc w:val="both"/>
        <w:rPr>
          <w:lang w:val="fr-CA"/>
        </w:rPr>
      </w:pPr>
      <w:r>
        <w:rPr>
          <w:lang w:val="fr-CA"/>
        </w:rPr>
        <w:t>Outre le développement économique, un autre enjeu des politiques d’aménagement consiste à lutter contre les inégalités en permettant un meilleur accès aux services publics (transport, santé, éducation…). Il faut diminuer les inégalités sociales (ex : logements sociaux), mais aussi protéger l’environnement. Il s’agit donc d’aménager durablement le territoire.</w:t>
      </w:r>
    </w:p>
    <w:p w:rsidR="00A376FB" w:rsidRDefault="00A376FB" w:rsidP="00A376FB">
      <w:pPr>
        <w:pStyle w:val="NoSpacing"/>
        <w:jc w:val="both"/>
        <w:rPr>
          <w:lang w:val="fr-CA"/>
        </w:rPr>
      </w:pPr>
    </w:p>
    <w:p w:rsidR="00A376FB" w:rsidRPr="00473936" w:rsidRDefault="00A376FB" w:rsidP="00A376FB">
      <w:pPr>
        <w:pStyle w:val="NoSpacing"/>
        <w:numPr>
          <w:ilvl w:val="0"/>
          <w:numId w:val="11"/>
        </w:numPr>
        <w:jc w:val="both"/>
        <w:rPr>
          <w:b/>
          <w:lang w:val="fr-CA"/>
        </w:rPr>
      </w:pPr>
      <w:r w:rsidRPr="00473936">
        <w:rPr>
          <w:b/>
          <w:lang w:val="fr-CA"/>
        </w:rPr>
        <w:t>Les acteurs de l’aménagement</w:t>
      </w:r>
    </w:p>
    <w:p w:rsidR="00A376FB" w:rsidRDefault="00A376FB" w:rsidP="00A376FB">
      <w:pPr>
        <w:pStyle w:val="NoSpacing"/>
        <w:jc w:val="both"/>
        <w:rPr>
          <w:lang w:val="fr-CA"/>
        </w:rPr>
      </w:pPr>
    </w:p>
    <w:p w:rsidR="00A376FB" w:rsidRDefault="00A376FB" w:rsidP="00A376FB">
      <w:pPr>
        <w:pStyle w:val="NoSpacing"/>
        <w:ind w:firstLine="720"/>
        <w:jc w:val="both"/>
        <w:rPr>
          <w:bCs/>
          <w:lang w:val="fr-CA"/>
        </w:rPr>
      </w:pPr>
      <w:r w:rsidRPr="003D5408">
        <w:rPr>
          <w:bCs/>
          <w:lang w:val="fr-CA"/>
        </w:rPr>
        <w:t xml:space="preserve">L'aménagement du territoire vise à réduire les déséquilibres entre les régions. Depuis 1963, il a été confié à la </w:t>
      </w:r>
      <w:r w:rsidRPr="003D5408">
        <w:rPr>
          <w:bCs/>
          <w:u w:val="single"/>
          <w:lang w:val="fr-CA"/>
        </w:rPr>
        <w:t>Datar</w:t>
      </w:r>
      <w:r w:rsidRPr="003D5408">
        <w:rPr>
          <w:bCs/>
          <w:lang w:val="fr-CA"/>
        </w:rPr>
        <w:t xml:space="preserve"> (Délégation à l'Aménagement du Territoire et à l'Action Régionale) qui opère depuis 2014 sous la direction du Commissariat général à l’égalité des territoires (CGET). Celui-ci conçoit, prépare et met en œuvre la politique nationale d’égalité des territoires, dont il assure le suive et la coordination interministérielle.</w:t>
      </w:r>
    </w:p>
    <w:p w:rsidR="007E3FCE" w:rsidRPr="003D5408" w:rsidRDefault="007E3FCE" w:rsidP="00A376FB">
      <w:pPr>
        <w:pStyle w:val="NoSpacing"/>
        <w:ind w:firstLine="720"/>
        <w:jc w:val="both"/>
        <w:rPr>
          <w:bCs/>
          <w:lang w:val="fr-CA"/>
        </w:rPr>
      </w:pPr>
    </w:p>
    <w:p w:rsidR="00A376FB" w:rsidRDefault="00A376FB" w:rsidP="00A376FB">
      <w:pPr>
        <w:pStyle w:val="NoSpacing"/>
        <w:jc w:val="both"/>
        <w:rPr>
          <w:bCs/>
          <w:lang w:val="fr-CA"/>
        </w:rPr>
      </w:pPr>
      <w:r w:rsidRPr="003D5408">
        <w:rPr>
          <w:bCs/>
          <w:lang w:val="fr-CA"/>
        </w:rPr>
        <w:t xml:space="preserve"> </w:t>
      </w:r>
      <w:r>
        <w:rPr>
          <w:bCs/>
          <w:lang w:val="fr-CA"/>
        </w:rPr>
        <w:tab/>
      </w:r>
      <w:r w:rsidRPr="003D5408">
        <w:rPr>
          <w:bCs/>
          <w:lang w:val="fr-CA"/>
        </w:rPr>
        <w:t xml:space="preserve">Avec les </w:t>
      </w:r>
      <w:r w:rsidRPr="003D5408">
        <w:rPr>
          <w:bCs/>
          <w:u w:val="single"/>
          <w:lang w:val="fr-CA"/>
        </w:rPr>
        <w:t>lois Deferre de décentralisation de 1982</w:t>
      </w:r>
      <w:r w:rsidRPr="003D5408">
        <w:rPr>
          <w:bCs/>
          <w:lang w:val="fr-CA"/>
        </w:rPr>
        <w:t>, plus de compétences ont été données aux régions  qui jouent un grand rôle par exemple dans le développement des transports et la construction des lycées. Les régions française</w:t>
      </w:r>
      <w:r w:rsidR="00B12535">
        <w:rPr>
          <w:bCs/>
          <w:lang w:val="fr-CA"/>
        </w:rPr>
        <w:t>s</w:t>
      </w:r>
      <w:r w:rsidRPr="003D5408">
        <w:rPr>
          <w:bCs/>
          <w:lang w:val="fr-CA"/>
        </w:rPr>
        <w:t xml:space="preserve"> ont été redécoupées en 2015 et leur nombre est passé de 22 à 13. En devenant plus peuplées et plus grandes, il s’agit de rendre les régions plus compétitives à l’échelle de l’UE, de simplifier et clarifier le rôle des collectivités pour les rendre plus efficaces et enfin de réaliser des économies administratives.</w:t>
      </w:r>
    </w:p>
    <w:p w:rsidR="007E3FCE" w:rsidRPr="003D5408" w:rsidRDefault="007E3FCE" w:rsidP="00A376FB">
      <w:pPr>
        <w:pStyle w:val="NoSpacing"/>
        <w:jc w:val="both"/>
        <w:rPr>
          <w:i/>
          <w:iCs/>
          <w:lang w:val="fr-CA"/>
        </w:rPr>
      </w:pPr>
    </w:p>
    <w:p w:rsidR="00A376FB" w:rsidRPr="003D5408" w:rsidRDefault="00A376FB" w:rsidP="00A376FB">
      <w:pPr>
        <w:pStyle w:val="NoSpacing"/>
        <w:ind w:firstLine="720"/>
        <w:jc w:val="both"/>
        <w:rPr>
          <w:bCs/>
          <w:lang w:val="fr-CA"/>
        </w:rPr>
      </w:pPr>
      <w:r w:rsidRPr="003D5408">
        <w:rPr>
          <w:bCs/>
          <w:lang w:val="fr-CA"/>
        </w:rPr>
        <w:t xml:space="preserve">L'aménagement du territoire doit désormais aussi se penser à l'échelle européenne. L'Union européenne, à travers le </w:t>
      </w:r>
      <w:r w:rsidRPr="003D5408">
        <w:rPr>
          <w:bCs/>
          <w:u w:val="single"/>
          <w:lang w:val="fr-CA"/>
        </w:rPr>
        <w:t>FEDER</w:t>
      </w:r>
      <w:r w:rsidRPr="003D5408">
        <w:rPr>
          <w:bCs/>
          <w:lang w:val="fr-CA"/>
        </w:rPr>
        <w:t xml:space="preserve"> (Fond européen de développement régional), finance des aménagements pour aider les régions en retard et la coopération entre les régions transfrontalières, notamment au niveau des transports.</w:t>
      </w:r>
    </w:p>
    <w:p w:rsidR="00A376FB" w:rsidRDefault="00A376FB" w:rsidP="00A376FB">
      <w:pPr>
        <w:pStyle w:val="NoSpacing"/>
        <w:jc w:val="both"/>
        <w:rPr>
          <w:lang w:val="fr-CA"/>
        </w:rPr>
      </w:pPr>
    </w:p>
    <w:p w:rsidR="00A376FB" w:rsidRPr="00940705" w:rsidRDefault="007E3FCE" w:rsidP="007E3FCE">
      <w:pPr>
        <w:pStyle w:val="NoSpacing"/>
        <w:jc w:val="center"/>
        <w:rPr>
          <w:b/>
          <w:lang w:val="fr-CA"/>
        </w:rPr>
      </w:pPr>
      <w:r>
        <w:rPr>
          <w:b/>
          <w:sz w:val="32"/>
          <w:lang w:val="fr-CA"/>
        </w:rPr>
        <w:t>Méthode du croquis</w:t>
      </w:r>
    </w:p>
    <w:p w:rsidR="007E3FCE" w:rsidRDefault="007E3FCE" w:rsidP="00A376FB">
      <w:pPr>
        <w:pStyle w:val="NoSpacing"/>
        <w:jc w:val="both"/>
        <w:rPr>
          <w:b/>
          <w:lang w:val="fr-CA"/>
        </w:rPr>
      </w:pPr>
    </w:p>
    <w:p w:rsidR="00A376FB" w:rsidRDefault="00A376FB" w:rsidP="00A376FB">
      <w:pPr>
        <w:pStyle w:val="NoSpacing"/>
        <w:jc w:val="both"/>
        <w:rPr>
          <w:lang w:val="fr-CA"/>
        </w:rPr>
      </w:pPr>
    </w:p>
    <w:p w:rsidR="00A376FB" w:rsidRPr="00BE3E84" w:rsidRDefault="00A376FB" w:rsidP="00A376FB">
      <w:pPr>
        <w:pStyle w:val="NoSpacing"/>
        <w:numPr>
          <w:ilvl w:val="0"/>
          <w:numId w:val="12"/>
        </w:numPr>
        <w:jc w:val="both"/>
        <w:rPr>
          <w:b/>
          <w:lang w:val="fr-CA"/>
        </w:rPr>
      </w:pPr>
      <w:r w:rsidRPr="00BE3E84">
        <w:rPr>
          <w:b/>
          <w:lang w:val="fr-CA"/>
        </w:rPr>
        <w:t>Collecter les informations </w:t>
      </w:r>
      <w:r>
        <w:rPr>
          <w:b/>
          <w:lang w:val="fr-CA"/>
        </w:rPr>
        <w:t>au brouillon</w:t>
      </w:r>
    </w:p>
    <w:p w:rsidR="00A376FB" w:rsidRDefault="00A376FB" w:rsidP="00A376FB">
      <w:pPr>
        <w:pStyle w:val="NoSpacing"/>
        <w:jc w:val="both"/>
        <w:rPr>
          <w:lang w:val="fr-CA"/>
        </w:rPr>
      </w:pPr>
    </w:p>
    <w:p w:rsidR="00A376FB" w:rsidRPr="00BE3E84" w:rsidRDefault="00A376FB" w:rsidP="00A376FB">
      <w:pPr>
        <w:pStyle w:val="NoSpacing"/>
        <w:numPr>
          <w:ilvl w:val="0"/>
          <w:numId w:val="12"/>
        </w:numPr>
        <w:jc w:val="both"/>
        <w:rPr>
          <w:b/>
          <w:lang w:val="fr-CA"/>
        </w:rPr>
      </w:pPr>
      <w:r w:rsidRPr="00BE3E84">
        <w:rPr>
          <w:b/>
          <w:lang w:val="fr-CA"/>
        </w:rPr>
        <w:t>Classer les informations par grands thèmes qui constitueront ensuite les grandes parties de la légende</w:t>
      </w:r>
    </w:p>
    <w:p w:rsidR="00A376FB" w:rsidRPr="00BE3E84" w:rsidRDefault="00A376FB" w:rsidP="00A376FB">
      <w:pPr>
        <w:pStyle w:val="NoSpacing"/>
        <w:ind w:left="720"/>
        <w:jc w:val="both"/>
        <w:rPr>
          <w:b/>
          <w:lang w:val="fr-CA"/>
        </w:rPr>
      </w:pPr>
    </w:p>
    <w:p w:rsidR="00A376FB" w:rsidRPr="00BE3E84" w:rsidRDefault="00A376FB" w:rsidP="00A376FB">
      <w:pPr>
        <w:pStyle w:val="NoSpacing"/>
        <w:numPr>
          <w:ilvl w:val="0"/>
          <w:numId w:val="12"/>
        </w:numPr>
        <w:jc w:val="both"/>
        <w:rPr>
          <w:b/>
          <w:lang w:val="fr-CA"/>
        </w:rPr>
      </w:pPr>
      <w:r w:rsidRPr="00BE3E84">
        <w:rPr>
          <w:b/>
          <w:lang w:val="fr-CA"/>
        </w:rPr>
        <w:t>Attribuer un symbole ou un figuré pour chaque élément de la légende</w:t>
      </w:r>
    </w:p>
    <w:p w:rsidR="00A376FB" w:rsidRPr="00BE3E84" w:rsidRDefault="00A376FB" w:rsidP="00A376FB">
      <w:pPr>
        <w:pStyle w:val="NoSpacing"/>
        <w:jc w:val="both"/>
        <w:rPr>
          <w:b/>
          <w:lang w:val="fr-CA"/>
        </w:rPr>
      </w:pPr>
    </w:p>
    <w:p w:rsidR="00A376FB" w:rsidRPr="00BE3E84" w:rsidRDefault="00A376FB" w:rsidP="00A376FB">
      <w:pPr>
        <w:pStyle w:val="NoSpacing"/>
        <w:numPr>
          <w:ilvl w:val="0"/>
          <w:numId w:val="12"/>
        </w:numPr>
        <w:jc w:val="both"/>
        <w:rPr>
          <w:b/>
          <w:lang w:val="fr-CA"/>
        </w:rPr>
      </w:pPr>
      <w:r w:rsidRPr="00BE3E84">
        <w:rPr>
          <w:b/>
          <w:lang w:val="fr-CA"/>
        </w:rPr>
        <w:t>Compléter le croquis en commençant par les figurés de surface</w:t>
      </w:r>
    </w:p>
    <w:p w:rsidR="00A376FB" w:rsidRDefault="00A376FB" w:rsidP="00A376FB">
      <w:pPr>
        <w:pStyle w:val="NoSpacing"/>
        <w:numPr>
          <w:ilvl w:val="1"/>
          <w:numId w:val="8"/>
        </w:numPr>
        <w:jc w:val="both"/>
        <w:rPr>
          <w:lang w:val="fr-CA"/>
        </w:rPr>
      </w:pPr>
      <w:r>
        <w:rPr>
          <w:lang w:val="fr-CA"/>
        </w:rPr>
        <w:t xml:space="preserve">Colorier proprement, soigner les contours </w:t>
      </w:r>
    </w:p>
    <w:p w:rsidR="00A376FB" w:rsidRDefault="00A376FB" w:rsidP="00A376FB">
      <w:pPr>
        <w:pStyle w:val="NoSpacing"/>
        <w:numPr>
          <w:ilvl w:val="1"/>
          <w:numId w:val="8"/>
        </w:numPr>
        <w:jc w:val="both"/>
        <w:rPr>
          <w:lang w:val="fr-CA"/>
        </w:rPr>
      </w:pPr>
      <w:r>
        <w:rPr>
          <w:lang w:val="fr-CA"/>
        </w:rPr>
        <w:t>Placer ensuite les figurés ponctuels et linéaires en étant précis dans la localisation</w:t>
      </w:r>
    </w:p>
    <w:p w:rsidR="00A376FB" w:rsidRDefault="00A376FB" w:rsidP="00A376FB">
      <w:pPr>
        <w:pStyle w:val="NoSpacing"/>
        <w:numPr>
          <w:ilvl w:val="1"/>
          <w:numId w:val="8"/>
        </w:numPr>
        <w:jc w:val="both"/>
        <w:rPr>
          <w:lang w:val="fr-CA"/>
        </w:rPr>
      </w:pPr>
      <w:r>
        <w:rPr>
          <w:lang w:val="fr-CA"/>
        </w:rPr>
        <w:t>Ajouter le nom des métropoles, fleuves, mers, pays frontaliers</w:t>
      </w:r>
    </w:p>
    <w:p w:rsidR="00A376FB" w:rsidRDefault="00A376FB" w:rsidP="00A376FB">
      <w:pPr>
        <w:pStyle w:val="NoSpacing"/>
        <w:jc w:val="both"/>
        <w:rPr>
          <w:lang w:val="fr-CA"/>
        </w:rPr>
      </w:pPr>
    </w:p>
    <w:p w:rsidR="00A376FB" w:rsidRPr="00BE3E84" w:rsidRDefault="00A376FB" w:rsidP="00A376FB">
      <w:pPr>
        <w:pStyle w:val="NoSpacing"/>
        <w:numPr>
          <w:ilvl w:val="0"/>
          <w:numId w:val="12"/>
        </w:numPr>
        <w:jc w:val="both"/>
        <w:rPr>
          <w:b/>
          <w:lang w:val="fr-CA"/>
        </w:rPr>
      </w:pPr>
      <w:r w:rsidRPr="00BE3E84">
        <w:rPr>
          <w:b/>
          <w:lang w:val="fr-CA"/>
        </w:rPr>
        <w:t>Donner un titre au croquis</w:t>
      </w:r>
    </w:p>
    <w:p w:rsidR="003F4641" w:rsidRDefault="003F4641" w:rsidP="00A376FB">
      <w:pPr>
        <w:tabs>
          <w:tab w:val="left" w:pos="2820"/>
        </w:tabs>
      </w:pPr>
    </w:p>
    <w:p w:rsidR="007E3FCE" w:rsidRPr="00A376FB" w:rsidRDefault="007E3FCE" w:rsidP="007E3FCE">
      <w:pPr>
        <w:tabs>
          <w:tab w:val="left" w:pos="2820"/>
        </w:tabs>
        <w:jc w:val="center"/>
      </w:pPr>
      <w:r>
        <w:rPr>
          <w:noProof/>
        </w:rPr>
        <w:drawing>
          <wp:inline distT="0" distB="0" distL="0" distR="0">
            <wp:extent cx="5629275" cy="5445513"/>
            <wp:effectExtent l="0" t="0" r="0" b="3175"/>
            <wp:docPr id="15" name="Picture 15" descr="C:\Users\geoffrey\Documents\Cours Toronto\Cours 3e LFT\Géographie\Thème 2 Pourquoi et comment aménager le territoire\Aménager\Croquis organisation du terri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offrey\Documents\Cours Toronto\Cours 3e LFT\Géographie\Thème 2 Pourquoi et comment aménager le territoire\Aménager\Croquis organisation du territoi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353" cy="544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FCE" w:rsidRPr="00A376FB" w:rsidSect="00A376FB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07" w:rsidRDefault="00B40807" w:rsidP="00A376FB">
      <w:pPr>
        <w:spacing w:after="0" w:line="240" w:lineRule="auto"/>
      </w:pPr>
      <w:r>
        <w:separator/>
      </w:r>
    </w:p>
  </w:endnote>
  <w:endnote w:type="continuationSeparator" w:id="0">
    <w:p w:rsidR="00B40807" w:rsidRDefault="00B40807" w:rsidP="00A3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065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6FB" w:rsidRDefault="00A376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76FB" w:rsidRDefault="00A37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07" w:rsidRDefault="00B40807" w:rsidP="00A376FB">
      <w:pPr>
        <w:spacing w:after="0" w:line="240" w:lineRule="auto"/>
      </w:pPr>
      <w:r>
        <w:separator/>
      </w:r>
    </w:p>
  </w:footnote>
  <w:footnote w:type="continuationSeparator" w:id="0">
    <w:p w:rsidR="00B40807" w:rsidRDefault="00B40807" w:rsidP="00A3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FB" w:rsidRDefault="00A376FB">
    <w:pPr>
      <w:pStyle w:val="Header"/>
    </w:pPr>
  </w:p>
  <w:p w:rsidR="00A376FB" w:rsidRDefault="00A37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2AE"/>
    <w:multiLevelType w:val="hybridMultilevel"/>
    <w:tmpl w:val="55EEEC26"/>
    <w:lvl w:ilvl="0" w:tplc="0D582F9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60BD"/>
    <w:multiLevelType w:val="hybridMultilevel"/>
    <w:tmpl w:val="6E0C60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6F0A"/>
    <w:multiLevelType w:val="hybridMultilevel"/>
    <w:tmpl w:val="8D961F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570A"/>
    <w:multiLevelType w:val="hybridMultilevel"/>
    <w:tmpl w:val="E6061AB6"/>
    <w:lvl w:ilvl="0" w:tplc="4838E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B5FA6"/>
    <w:multiLevelType w:val="hybridMultilevel"/>
    <w:tmpl w:val="E18E9BA0"/>
    <w:lvl w:ilvl="0" w:tplc="6B180B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D1B21"/>
    <w:multiLevelType w:val="hybridMultilevel"/>
    <w:tmpl w:val="2A30CBDA"/>
    <w:lvl w:ilvl="0" w:tplc="E3C6E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223F4"/>
    <w:multiLevelType w:val="hybridMultilevel"/>
    <w:tmpl w:val="8452B5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D4E3A"/>
    <w:multiLevelType w:val="hybridMultilevel"/>
    <w:tmpl w:val="000628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374D"/>
    <w:multiLevelType w:val="hybridMultilevel"/>
    <w:tmpl w:val="8A22C7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46652"/>
    <w:multiLevelType w:val="hybridMultilevel"/>
    <w:tmpl w:val="27B8275C"/>
    <w:lvl w:ilvl="0" w:tplc="35EAC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A0A20"/>
    <w:multiLevelType w:val="hybridMultilevel"/>
    <w:tmpl w:val="31B090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553BB"/>
    <w:multiLevelType w:val="hybridMultilevel"/>
    <w:tmpl w:val="6BD680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95FCA"/>
    <w:multiLevelType w:val="hybridMultilevel"/>
    <w:tmpl w:val="69DA6436"/>
    <w:lvl w:ilvl="0" w:tplc="FA1A82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FB"/>
    <w:rsid w:val="003F4641"/>
    <w:rsid w:val="00401EA8"/>
    <w:rsid w:val="005A4767"/>
    <w:rsid w:val="0073162C"/>
    <w:rsid w:val="007E3FCE"/>
    <w:rsid w:val="009E0D6A"/>
    <w:rsid w:val="00A376FB"/>
    <w:rsid w:val="00B12535"/>
    <w:rsid w:val="00B4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67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6FB"/>
    <w:pPr>
      <w:tabs>
        <w:tab w:val="center" w:pos="4320"/>
        <w:tab w:val="right" w:pos="864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76FB"/>
  </w:style>
  <w:style w:type="paragraph" w:styleId="Footer">
    <w:name w:val="footer"/>
    <w:basedOn w:val="Normal"/>
    <w:link w:val="FooterChar"/>
    <w:uiPriority w:val="99"/>
    <w:unhideWhenUsed/>
    <w:rsid w:val="00A376FB"/>
    <w:pPr>
      <w:tabs>
        <w:tab w:val="center" w:pos="4320"/>
        <w:tab w:val="right" w:pos="864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76FB"/>
  </w:style>
  <w:style w:type="paragraph" w:styleId="BalloonText">
    <w:name w:val="Balloon Text"/>
    <w:basedOn w:val="Normal"/>
    <w:link w:val="BalloonTextChar"/>
    <w:uiPriority w:val="99"/>
    <w:semiHidden/>
    <w:unhideWhenUsed/>
    <w:rsid w:val="00A376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6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76F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67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6FB"/>
    <w:pPr>
      <w:tabs>
        <w:tab w:val="center" w:pos="4320"/>
        <w:tab w:val="right" w:pos="864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76FB"/>
  </w:style>
  <w:style w:type="paragraph" w:styleId="Footer">
    <w:name w:val="footer"/>
    <w:basedOn w:val="Normal"/>
    <w:link w:val="FooterChar"/>
    <w:uiPriority w:val="99"/>
    <w:unhideWhenUsed/>
    <w:rsid w:val="00A376FB"/>
    <w:pPr>
      <w:tabs>
        <w:tab w:val="center" w:pos="4320"/>
        <w:tab w:val="right" w:pos="864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76FB"/>
  </w:style>
  <w:style w:type="paragraph" w:styleId="BalloonText">
    <w:name w:val="Balloon Text"/>
    <w:basedOn w:val="Normal"/>
    <w:link w:val="BalloonTextChar"/>
    <w:uiPriority w:val="99"/>
    <w:semiHidden/>
    <w:unhideWhenUsed/>
    <w:rsid w:val="00A376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6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76F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</cp:lastModifiedBy>
  <cp:revision>2</cp:revision>
  <dcterms:created xsi:type="dcterms:W3CDTF">2018-01-16T01:40:00Z</dcterms:created>
  <dcterms:modified xsi:type="dcterms:W3CDTF">2018-01-16T01:40:00Z</dcterms:modified>
</cp:coreProperties>
</file>